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highlight w:val="white"/>
          <w:lang w:eastAsia="zh-CN"/>
        </w:rPr>
        <w:t>舟山海洋文化艺术中心二期二区（工青妇活动中心）</w:t>
      </w:r>
      <w:r>
        <w:rPr>
          <w:rFonts w:hint="eastAsia" w:ascii="宋体" w:hAnsi="宋体" w:cs="宋体"/>
          <w:b/>
          <w:kern w:val="0"/>
          <w:sz w:val="32"/>
          <w:szCs w:val="32"/>
        </w:rPr>
        <w:t>可行性研究报告编制</w:t>
      </w:r>
      <w:r>
        <w:rPr>
          <w:rFonts w:hint="eastAsia"/>
          <w:b/>
          <w:bCs/>
          <w:sz w:val="32"/>
          <w:szCs w:val="32"/>
          <w:highlight w:val="white"/>
          <w:lang w:val="en-US" w:eastAsia="zh-CN"/>
        </w:rPr>
        <w:t>项目</w:t>
      </w:r>
      <w:r>
        <w:rPr>
          <w:rFonts w:ascii="宋体" w:hAnsi="宋体"/>
          <w:b/>
          <w:bCs/>
          <w:sz w:val="32"/>
          <w:szCs w:val="32"/>
        </w:rPr>
        <w:t>竞争性比价结果的公示</w:t>
      </w:r>
    </w:p>
    <w:p>
      <w:pPr>
        <w:spacing w:line="560" w:lineRule="exact"/>
        <w:ind w:left="2767" w:hanging="2767" w:hangingChars="689"/>
        <w:rPr>
          <w:rFonts w:hint="eastAsia" w:ascii="宋体" w:hAnsi="宋体"/>
          <w:b/>
          <w:bCs/>
          <w:sz w:val="40"/>
          <w:szCs w:val="40"/>
        </w:rPr>
      </w:pPr>
    </w:p>
    <w:p>
      <w:pP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舟山市总工会《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white"/>
          <w:lang w:eastAsia="zh-CN"/>
        </w:rPr>
        <w:t>舟山海洋文化艺术中心二期二区（工青妇活动中心）</w:t>
      </w: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可行性研究报告编制</w:t>
      </w:r>
      <w:r>
        <w:rPr>
          <w:rFonts w:hint="eastAsia" w:ascii="宋体" w:hAnsi="宋体" w:eastAsia="宋体" w:cs="宋体"/>
          <w:b w:val="0"/>
          <w:bCs/>
          <w:sz w:val="28"/>
          <w:szCs w:val="28"/>
          <w:highlight w:val="white"/>
          <w:lang w:val="en-US" w:eastAsia="zh-CN"/>
        </w:rPr>
        <w:t>投标邀请</w:t>
      </w:r>
      <w:r>
        <w:rPr>
          <w:rFonts w:hint="eastAsia" w:ascii="宋体" w:hAnsi="宋体" w:cs="宋体"/>
          <w:b w:val="0"/>
          <w:bCs/>
          <w:sz w:val="28"/>
          <w:szCs w:val="28"/>
          <w:highlight w:val="white"/>
          <w:lang w:val="en-US" w:eastAsia="zh-CN"/>
        </w:rPr>
        <w:t>函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》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发出后，在规定时间内有3家单位报名参加竞争性比价。在2023年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</w:p>
    <w:p>
      <w:pPr>
        <w:ind w:firstLine="540" w:firstLineChars="150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中标供应商为：</w:t>
      </w:r>
      <w:r>
        <w:rPr>
          <w:rFonts w:hint="eastAsia"/>
          <w:sz w:val="36"/>
          <w:szCs w:val="36"/>
          <w:highlight w:val="white"/>
          <w:lang w:eastAsia="zh-CN"/>
        </w:rPr>
        <w:t>浙江天隆工程管理有限公司</w:t>
      </w:r>
      <w:r>
        <w:rPr>
          <w:rFonts w:hint="eastAsia"/>
          <w:sz w:val="36"/>
          <w:szCs w:val="36"/>
          <w:highlight w:val="white"/>
          <w:lang w:val="en-US" w:eastAsia="zh-CN"/>
        </w:rPr>
        <w:t xml:space="preserve">  </w:t>
      </w:r>
    </w:p>
    <w:p>
      <w:pPr>
        <w:rPr>
          <w:color w:val="000000"/>
        </w:rPr>
      </w:pPr>
    </w:p>
    <w:p>
      <w:pPr>
        <w:ind w:firstLine="60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公示时间为2023年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日至2023年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0580-2049850、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/>
          <w:color w:val="000000"/>
        </w:rPr>
        <w:t xml:space="preserve">  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>舟山市总工会办公室</w:t>
      </w:r>
    </w:p>
    <w:p>
      <w:pPr>
        <w:ind w:firstLine="3840" w:firstLineChars="1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2023年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A05F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2023-09-15T07:44:10Z</dcterms:created>
  <dc:creator>Administrator</dc:creator>
  <cp:lastModifiedBy>邱冰莹</cp:lastModifiedBy>
  <dcterms:modified xsi:type="dcterms:W3CDTF">2023-09-15T07:44:36Z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